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1.1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ike gateway gw_svcolo 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ike-policy ike_pol_svcolo;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address 64.13.163.35;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dead-peer-detection;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local-identity hostname srx240-01.corp.</w:t>
      </w:r>
      <w:r w:rsidR="002D61A6">
        <w:rPr>
          <w:rFonts w:ascii="Monaco" w:hAnsi="Monaco" w:cs="Monaco"/>
          <w:color w:val="000000" w:themeColor="text1"/>
          <w:sz w:val="20"/>
          <w:szCs w:val="20"/>
        </w:rPr>
        <w:t>company</w:t>
      </w:r>
      <w:r w:rsidRPr="0050494F">
        <w:rPr>
          <w:rFonts w:ascii="Monaco" w:hAnsi="Monaco" w:cs="Monaco"/>
          <w:color w:val="000000" w:themeColor="text1"/>
          <w:sz w:val="20"/>
          <w:szCs w:val="20"/>
        </w:rPr>
        <w:t>.net;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remot</w:t>
      </w:r>
      <w:r w:rsidR="002D61A6">
        <w:rPr>
          <w:rFonts w:ascii="Monaco" w:hAnsi="Monaco" w:cs="Monaco"/>
          <w:color w:val="000000" w:themeColor="text1"/>
          <w:sz w:val="20"/>
          <w:szCs w:val="20"/>
        </w:rPr>
        <w:t>e-identity hostname srx240-02.</w:t>
      </w:r>
      <w:r w:rsidRPr="0050494F">
        <w:rPr>
          <w:rFonts w:ascii="Monaco" w:hAnsi="Monaco" w:cs="Monaco"/>
          <w:color w:val="000000" w:themeColor="text1"/>
          <w:sz w:val="20"/>
          <w:szCs w:val="20"/>
        </w:rPr>
        <w:t>prod.</w:t>
      </w:r>
      <w:r w:rsidR="002D61A6">
        <w:rPr>
          <w:rFonts w:ascii="Monaco" w:hAnsi="Monaco" w:cs="Monaco"/>
          <w:color w:val="000000" w:themeColor="text1"/>
          <w:sz w:val="20"/>
          <w:szCs w:val="20"/>
        </w:rPr>
        <w:t>comp</w:t>
      </w:r>
      <w:r w:rsidRPr="0050494F">
        <w:rPr>
          <w:rFonts w:ascii="Monaco" w:hAnsi="Monaco" w:cs="Monaco"/>
          <w:color w:val="000000" w:themeColor="text1"/>
          <w:sz w:val="20"/>
          <w:szCs w:val="20"/>
        </w:rPr>
        <w:t>.com;</w:t>
      </w:r>
    </w:p>
    <w:p w:rsidR="00AC6134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external-interface ge-0/0/0.0;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0000" w:themeColor="text1"/>
          <w:sz w:val="20"/>
          <w:szCs w:val="20"/>
        </w:rPr>
        <w:t>1.2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ike policy ike_pol_svcolo 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mode main;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proposal-set compatible;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pre-shared-key ascii-text "$9$</w:t>
      </w:r>
      <w:r w:rsidR="00B0168B">
        <w:rPr>
          <w:rFonts w:ascii="Monaco" w:hAnsi="Monaco" w:cs="Monaco"/>
          <w:color w:val="000000" w:themeColor="text1"/>
          <w:sz w:val="20"/>
          <w:szCs w:val="20"/>
        </w:rPr>
        <w:t>YYYYYYYYYYYYYYYYYY</w:t>
      </w:r>
      <w:r w:rsidRPr="0050494F">
        <w:rPr>
          <w:rFonts w:ascii="Monaco" w:hAnsi="Monaco" w:cs="Monaco"/>
          <w:color w:val="000000" w:themeColor="text1"/>
          <w:sz w:val="20"/>
          <w:szCs w:val="20"/>
        </w:rPr>
        <w:t>"; ## SECRET-DATA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0000" w:themeColor="text1"/>
          <w:sz w:val="20"/>
          <w:szCs w:val="20"/>
        </w:rPr>
        <w:t>1.3</w:t>
      </w:r>
    </w:p>
    <w:p w:rsidR="0050494F" w:rsidRPr="0050494F" w:rsidRDefault="0050494F" w:rsidP="0050494F">
      <w:pPr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>&gt;&gt; proposal yok</w:t>
      </w:r>
    </w:p>
    <w:p w:rsidR="0050494F" w:rsidRDefault="0050494F" w:rsidP="0050494F">
      <w:pPr>
        <w:rPr>
          <w:rFonts w:ascii="Monaco" w:hAnsi="Monaco" w:cs="Monaco"/>
          <w:color w:val="4472C4" w:themeColor="accent1"/>
          <w:sz w:val="20"/>
          <w:szCs w:val="20"/>
        </w:rPr>
      </w:pPr>
    </w:p>
    <w:p w:rsidR="0050494F" w:rsidRP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2.1</w:t>
      </w:r>
      <w:r>
        <w:rPr>
          <w:rFonts w:ascii="Monaco" w:hAnsi="Monaco" w:cs="Monaco"/>
          <w:color w:val="000000" w:themeColor="text1"/>
          <w:sz w:val="20"/>
          <w:szCs w:val="20"/>
        </w:rPr>
        <w:t>.a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ipsec policy ipsec_pol_svcolo 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perfect-forward-secrecy {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 xml:space="preserve">    keys group2;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}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proposal-set compatible;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0000" w:themeColor="text1"/>
          <w:sz w:val="20"/>
          <w:szCs w:val="20"/>
        </w:rPr>
        <w:t>2.1.b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show security ipsec policy svcolo             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proposals svcolo;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0000" w:themeColor="text1"/>
          <w:sz w:val="20"/>
          <w:szCs w:val="20"/>
        </w:rPr>
        <w:t>2.2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show security ipsec proposal svcolo 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protocol esp;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authentication-algorithm hmac-sha-256-128;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encryption-algorithm 3des-cbc;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lifetime-seconds 28800;</w:t>
      </w:r>
    </w:p>
    <w:p w:rsidR="0050494F" w:rsidRPr="0050494F" w:rsidRDefault="0050494F" w:rsidP="0050494F">
      <w:pPr>
        <w:rPr>
          <w:color w:val="000000" w:themeColor="text1"/>
        </w:rPr>
      </w:pPr>
      <w:r>
        <w:rPr>
          <w:color w:val="000000" w:themeColor="text1"/>
        </w:rPr>
        <w:t>2.3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50494F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ipsec vpn svcolo 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bind-interface st0.0;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ike {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 xml:space="preserve">    gateway gw_svcolo;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 xml:space="preserve">    ipsec-policy svcolo;</w:t>
      </w:r>
    </w:p>
    <w:p w:rsidR="0050494F" w:rsidRPr="0050494F" w:rsidRDefault="0050494F" w:rsidP="00504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}</w:t>
      </w:r>
    </w:p>
    <w:p w:rsidR="0050494F" w:rsidRDefault="0050494F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50494F">
        <w:rPr>
          <w:rFonts w:ascii="Monaco" w:hAnsi="Monaco" w:cs="Monaco"/>
          <w:color w:val="000000" w:themeColor="text1"/>
          <w:sz w:val="20"/>
          <w:szCs w:val="20"/>
        </w:rPr>
        <w:t>establish-tunnels immediately;</w:t>
      </w: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P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1.1</w:t>
      </w:r>
    </w:p>
    <w:p w:rsidR="00A53E20" w:rsidRPr="00A53E20" w:rsidRDefault="00A53E20" w:rsidP="0050494F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</w:t>
      </w: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show security ike gateway hq 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ike-policy hq;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address 50.208.33.177;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 xml:space="preserve">local-identity hostname </w:t>
      </w:r>
      <w:r w:rsidR="00B0168B">
        <w:rPr>
          <w:rFonts w:ascii="Monaco" w:hAnsi="Monaco" w:cs="Monaco"/>
          <w:color w:val="000000" w:themeColor="text1"/>
          <w:sz w:val="20"/>
          <w:szCs w:val="20"/>
        </w:rPr>
        <w:t>srx240-02.</w:t>
      </w:r>
      <w:r w:rsidR="00B0168B" w:rsidRPr="0050494F">
        <w:rPr>
          <w:rFonts w:ascii="Monaco" w:hAnsi="Monaco" w:cs="Monaco"/>
          <w:color w:val="000000" w:themeColor="text1"/>
          <w:sz w:val="20"/>
          <w:szCs w:val="20"/>
        </w:rPr>
        <w:t>prod.</w:t>
      </w:r>
      <w:r w:rsidR="00B0168B">
        <w:rPr>
          <w:rFonts w:ascii="Monaco" w:hAnsi="Monaco" w:cs="Monaco"/>
          <w:color w:val="000000" w:themeColor="text1"/>
          <w:sz w:val="20"/>
          <w:szCs w:val="20"/>
        </w:rPr>
        <w:t>comp</w:t>
      </w:r>
      <w:r w:rsidR="00B0168B" w:rsidRPr="0050494F">
        <w:rPr>
          <w:rFonts w:ascii="Monaco" w:hAnsi="Monaco" w:cs="Monaco"/>
          <w:color w:val="000000" w:themeColor="text1"/>
          <w:sz w:val="20"/>
          <w:szCs w:val="20"/>
        </w:rPr>
        <w:t>.com</w:t>
      </w:r>
      <w:r w:rsidRPr="00A53E20">
        <w:rPr>
          <w:rFonts w:ascii="Monaco" w:hAnsi="Monaco" w:cs="Monaco"/>
          <w:color w:val="000000" w:themeColor="text1"/>
          <w:sz w:val="20"/>
          <w:szCs w:val="20"/>
        </w:rPr>
        <w:t>;</w:t>
      </w:r>
    </w:p>
    <w:p w:rsid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external-interface reth0.1298;</w:t>
      </w:r>
    </w:p>
    <w:p w:rsid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0000" w:themeColor="text1"/>
          <w:sz w:val="20"/>
          <w:szCs w:val="20"/>
        </w:rPr>
        <w:t>1.2</w:t>
      </w:r>
    </w:p>
    <w:p w:rsidR="00A53E20" w:rsidRP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ike policy hq 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mode main;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proposals hq;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pre-shared-key ascii-text "$9$</w:t>
      </w:r>
      <w:r w:rsidR="00B0168B">
        <w:rPr>
          <w:rFonts w:ascii="Monaco" w:hAnsi="Monaco" w:cs="Monaco"/>
          <w:color w:val="000000" w:themeColor="text1"/>
          <w:sz w:val="20"/>
          <w:szCs w:val="20"/>
        </w:rPr>
        <w:t>XXXXXXXXXXXXXX</w:t>
      </w:r>
      <w:bookmarkStart w:id="0" w:name="_GoBack"/>
      <w:bookmarkEnd w:id="0"/>
      <w:r w:rsidR="00B0168B">
        <w:rPr>
          <w:rFonts w:ascii="Monaco" w:hAnsi="Monaco" w:cs="Monaco"/>
          <w:color w:val="000000" w:themeColor="text1"/>
          <w:sz w:val="20"/>
          <w:szCs w:val="20"/>
        </w:rPr>
        <w:t>X</w:t>
      </w:r>
      <w:r w:rsidRPr="00A53E20">
        <w:rPr>
          <w:rFonts w:ascii="Monaco" w:hAnsi="Monaco" w:cs="Monaco"/>
          <w:color w:val="000000" w:themeColor="text1"/>
          <w:sz w:val="20"/>
          <w:szCs w:val="20"/>
        </w:rPr>
        <w:t>"; ## SECRET-DATA</w:t>
      </w:r>
    </w:p>
    <w:p w:rsidR="00A53E20" w:rsidRDefault="00A53E20" w:rsidP="00A53E20">
      <w:pPr>
        <w:rPr>
          <w:color w:val="000000" w:themeColor="text1"/>
        </w:rPr>
      </w:pPr>
    </w:p>
    <w:p w:rsidR="00A53E20" w:rsidRPr="00A53E20" w:rsidRDefault="00A53E20" w:rsidP="00A53E20">
      <w:pPr>
        <w:rPr>
          <w:color w:val="000000" w:themeColor="text1"/>
        </w:rPr>
      </w:pPr>
      <w:r w:rsidRPr="00A53E20">
        <w:rPr>
          <w:color w:val="000000" w:themeColor="text1"/>
        </w:rPr>
        <w:t>1.3</w:t>
      </w:r>
    </w:p>
    <w:p w:rsidR="00A53E20" w:rsidRPr="00A53E20" w:rsidRDefault="00A53E20" w:rsidP="00A53E20">
      <w:pPr>
        <w:rPr>
          <w:b/>
          <w:color w:val="4472C4" w:themeColor="accent1"/>
        </w:rPr>
      </w:pP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</w:t>
      </w: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>show security ike proposal hq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authentication-method pre-shared-keys;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dh-group group2;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authentication-algorithm sha1;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encryption-algorithm 3des-cbc;</w:t>
      </w:r>
    </w:p>
    <w:p w:rsid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lifetime-seconds 86400;</w:t>
      </w:r>
    </w:p>
    <w:p w:rsid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</w:p>
    <w:p w:rsidR="00A53E20" w:rsidRPr="00A53E20" w:rsidRDefault="00A53E20" w:rsidP="00A53E20">
      <w:pPr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2.1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show </w:t>
      </w: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security ipsec policy hq 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proposals hq;</w:t>
      </w:r>
    </w:p>
    <w:p w:rsidR="00A53E20" w:rsidRDefault="00A53E20" w:rsidP="00A53E20">
      <w:pPr>
        <w:rPr>
          <w:color w:val="000000" w:themeColor="text1"/>
        </w:rPr>
      </w:pPr>
    </w:p>
    <w:p w:rsidR="00A53E20" w:rsidRDefault="00A53E20" w:rsidP="00A53E20">
      <w:pPr>
        <w:rPr>
          <w:color w:val="000000" w:themeColor="text1"/>
        </w:rPr>
      </w:pPr>
      <w:r>
        <w:rPr>
          <w:color w:val="000000" w:themeColor="text1"/>
        </w:rPr>
        <w:t>2.2</w:t>
      </w:r>
    </w:p>
    <w:p w:rsidR="00A53E20" w:rsidRPr="00A53E20" w:rsidRDefault="00A53E20" w:rsidP="00A53E20">
      <w:pPr>
        <w:rPr>
          <w:color w:val="000000" w:themeColor="text1"/>
        </w:rPr>
      </w:pP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&gt;&gt; </w:t>
      </w:r>
      <w:r w:rsidRPr="00A53E20">
        <w:rPr>
          <w:rFonts w:ascii="Monaco" w:hAnsi="Monaco" w:cs="Monaco"/>
          <w:b/>
          <w:color w:val="4472C4" w:themeColor="accent1"/>
          <w:sz w:val="20"/>
          <w:szCs w:val="20"/>
        </w:rPr>
        <w:t xml:space="preserve">show security ipsec proposal hq 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protocol esp;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authentication-algorithm hmac-sha-256-128;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encryption-algorithm 3des-cbc;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lifetime-seconds 28800;</w:t>
      </w:r>
    </w:p>
    <w:p w:rsidR="00A53E20" w:rsidRDefault="00A53E20" w:rsidP="00A53E20">
      <w:pPr>
        <w:rPr>
          <w:color w:val="000000" w:themeColor="text1"/>
        </w:rPr>
      </w:pPr>
    </w:p>
    <w:p w:rsidR="00A53E20" w:rsidRDefault="00A53E20" w:rsidP="00A53E20">
      <w:pPr>
        <w:rPr>
          <w:color w:val="000000" w:themeColor="text1"/>
        </w:rPr>
      </w:pPr>
      <w:r>
        <w:rPr>
          <w:color w:val="000000" w:themeColor="text1"/>
        </w:rPr>
        <w:t>2.3</w:t>
      </w:r>
    </w:p>
    <w:p w:rsidR="00A53E20" w:rsidRPr="00A53E20" w:rsidRDefault="00A53E20" w:rsidP="00A53E20">
      <w:pPr>
        <w:rPr>
          <w:color w:val="000000" w:themeColor="text1"/>
        </w:rPr>
      </w:pPr>
    </w:p>
    <w:p w:rsidR="00A53E20" w:rsidRPr="00B0168B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b/>
          <w:color w:val="4472C4" w:themeColor="accent1"/>
          <w:sz w:val="20"/>
          <w:szCs w:val="20"/>
        </w:rPr>
      </w:pPr>
      <w:r w:rsidRPr="00B0168B">
        <w:rPr>
          <w:rFonts w:ascii="Monaco" w:hAnsi="Monaco" w:cs="Monaco"/>
          <w:b/>
          <w:color w:val="4472C4" w:themeColor="accent1"/>
          <w:sz w:val="20"/>
          <w:szCs w:val="20"/>
        </w:rPr>
        <w:t>&gt;&gt;</w:t>
      </w:r>
      <w:r w:rsidRPr="00B0168B">
        <w:rPr>
          <w:rFonts w:ascii="Monaco" w:hAnsi="Monaco" w:cs="Monaco"/>
          <w:b/>
          <w:color w:val="4472C4" w:themeColor="accent1"/>
          <w:sz w:val="20"/>
          <w:szCs w:val="20"/>
        </w:rPr>
        <w:t xml:space="preserve"> show security ipsec vpn hq 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ike {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 xml:space="preserve">    gateway hq;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 xml:space="preserve">    ipsec-policy hq;</w:t>
      </w:r>
    </w:p>
    <w:p w:rsidR="00A53E20" w:rsidRPr="00A53E20" w:rsidRDefault="00A53E20" w:rsidP="00A5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20"/>
          <w:szCs w:val="20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}</w:t>
      </w:r>
    </w:p>
    <w:p w:rsidR="00A53E20" w:rsidRPr="0050494F" w:rsidRDefault="00A53E20" w:rsidP="00A53E20">
      <w:pPr>
        <w:rPr>
          <w:color w:val="000000" w:themeColor="text1"/>
        </w:rPr>
      </w:pPr>
      <w:r w:rsidRPr="00A53E20">
        <w:rPr>
          <w:rFonts w:ascii="Monaco" w:hAnsi="Monaco" w:cs="Monaco"/>
          <w:color w:val="000000" w:themeColor="text1"/>
          <w:sz w:val="20"/>
          <w:szCs w:val="20"/>
        </w:rPr>
        <w:t>establish-tunnels immediately</w:t>
      </w:r>
      <w:r>
        <w:rPr>
          <w:rFonts w:ascii="Monaco" w:hAnsi="Monaco" w:cs="Monaco"/>
          <w:color w:val="F2F2F2"/>
          <w:sz w:val="20"/>
          <w:szCs w:val="20"/>
        </w:rPr>
        <w:t>;</w:t>
      </w:r>
    </w:p>
    <w:sectPr w:rsidR="00A53E20" w:rsidRPr="0050494F" w:rsidSect="0089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4268"/>
    <w:multiLevelType w:val="hybridMultilevel"/>
    <w:tmpl w:val="3350FAEE"/>
    <w:lvl w:ilvl="0" w:tplc="378AF31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Menl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F"/>
    <w:rsid w:val="002D61A6"/>
    <w:rsid w:val="0050494F"/>
    <w:rsid w:val="00897FBB"/>
    <w:rsid w:val="00A53E20"/>
    <w:rsid w:val="00AC6134"/>
    <w:rsid w:val="00B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FD1D"/>
  <w14:defaultImageDpi w14:val="32767"/>
  <w15:chartTrackingRefBased/>
  <w15:docId w15:val="{C019E717-29C3-C24A-B420-27D73AA1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 Bakmaz</dc:creator>
  <cp:keywords/>
  <dc:description/>
  <cp:lastModifiedBy>Ozal Bakmaz</cp:lastModifiedBy>
  <cp:revision>2</cp:revision>
  <dcterms:created xsi:type="dcterms:W3CDTF">2018-12-21T18:56:00Z</dcterms:created>
  <dcterms:modified xsi:type="dcterms:W3CDTF">2018-12-21T20:44:00Z</dcterms:modified>
</cp:coreProperties>
</file>